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C8A96E"/>
          <w:spacing w:val="20"/>
          <w:sz w:val="20"/>
          <w:szCs w:val="20"/>
        </w:rPr>
        <w:t xml:space="preserve">EXECUTIVE BIO</w:t>
      </w:r>
    </w:p>
    <w:p>
      <w:pPr>
        <w:spacing w:after="200"/>
      </w:pPr>
      <w:r>
        <w:rPr>
          <w:i/>
          <w:iCs/>
          <w:color w:val="4A5568"/>
          <w:sz w:val="18"/>
          <w:szCs w:val="18"/>
        </w:rPr>
        <w:t xml:space="preserve">For Meeting Planners and Leadership Audiences</w:t>
      </w:r>
    </w:p>
    <w:p>
      <w:pPr>
        <w:spacing w:after="40"/>
      </w:pPr>
      <w:r>
        <w:rPr>
          <w:b/>
          <w:bCs/>
          <w:color w:val="022844"/>
          <w:sz w:val="40"/>
          <w:szCs w:val="40"/>
        </w:rPr>
        <w:t xml:space="preserve">CAM MARSTON</w:t>
      </w:r>
    </w:p>
    <w:p>
      <w:pPr>
        <w:spacing w:after="280"/>
      </w:pPr>
      <w:r>
        <w:rPr>
          <w:color w:val="4A5568"/>
          <w:sz w:val="22"/>
          <w:szCs w:val="22"/>
        </w:rPr>
        <w:t xml:space="preserve">Generational Expert, Author, and Keynote Speaker</w:t>
      </w:r>
    </w:p>
    <w:p>
      <w:pPr>
        <w:spacing w:after="160" w:line="276"/>
      </w:pPr>
      <w:r>
        <w:rPr>
          <w:color w:val="1A1A2E"/>
          <w:sz w:val="21"/>
          <w:szCs w:val="21"/>
        </w:rPr>
        <w:t xml:space="preserve">Cam Marston is a keynote speaker, author, and generational expert who helps organizations understand how generational change is reshaping the workplace, the marketplace, and retirement transition. Since 2000, he has helped tens of thousands of people and hundreds of organizations reduce generational friction and improve communication, leadership, sales, recruiting, retention, and client relationships. His work is known for making complex demographic shifts practical: audiences leave not just understanding the generations, but knowing what to say, what to ask, and what to do next.</w:t>
      </w:r>
    </w:p>
    <w:p>
      <w:pPr>
        <w:spacing w:after="160" w:line="276"/>
      </w:pPr>
      <w:r>
        <w:rPr>
          <w:b w:val="false"/>
          <w:bCs w:val="false"/>
          <w:i w:val="false"/>
          <w:iCs w:val="false"/>
          <w:color w:val="1A1A2E"/>
          <w:sz w:val="21"/>
          <w:szCs w:val="21"/>
        </w:rPr>
        <w:t xml:space="preserve">Cam is the founder of Generational Insights and the author of six books spanning generational management, sales, financial services, and retirement readiness, including </w:t>
      </w:r>
      <w:r>
        <w:rPr>
          <w:b w:val="false"/>
          <w:bCs w:val="false"/>
          <w:i/>
          <w:iCs/>
          <w:color w:val="1A1A2E"/>
          <w:sz w:val="21"/>
          <w:szCs w:val="21"/>
        </w:rPr>
        <w:t xml:space="preserve">The Gen-Savvy Financial Professional</w:t>
      </w:r>
      <w:r>
        <w:rPr>
          <w:b w:val="false"/>
          <w:bCs w:val="false"/>
          <w:i w:val="false"/>
          <w:iCs w:val="false"/>
          <w:color w:val="1A1A2E"/>
          <w:sz w:val="21"/>
          <w:szCs w:val="21"/>
        </w:rPr>
        <w:t xml:space="preserve"> (3rd edition), </w:t>
      </w:r>
      <w:r>
        <w:rPr>
          <w:b w:val="false"/>
          <w:bCs w:val="false"/>
          <w:i/>
          <w:iCs/>
          <w:color w:val="1A1A2E"/>
          <w:sz w:val="21"/>
          <w:szCs w:val="21"/>
        </w:rPr>
        <w:t xml:space="preserve">What Works: The Ten Best Ideas from the First 200 Episodes</w:t>
      </w:r>
      <w:r>
        <w:rPr>
          <w:b w:val="false"/>
          <w:bCs w:val="false"/>
          <w:i w:val="false"/>
          <w:iCs w:val="false"/>
          <w:color w:val="1A1A2E"/>
          <w:sz w:val="21"/>
          <w:szCs w:val="21"/>
        </w:rPr>
        <w:t xml:space="preserve">, and the </w:t>
      </w:r>
      <w:r>
        <w:rPr>
          <w:b w:val="false"/>
          <w:bCs w:val="false"/>
          <w:i/>
          <w:iCs/>
          <w:color w:val="1A1A2E"/>
          <w:sz w:val="21"/>
          <w:szCs w:val="21"/>
        </w:rPr>
        <w:t xml:space="preserve">PHASE Into Retirement™ Field Guide</w:t>
      </w:r>
      <w:r>
        <w:rPr>
          <w:b w:val="false"/>
          <w:bCs w:val="false"/>
          <w:i w:val="false"/>
          <w:iCs w:val="false"/>
          <w:color w:val="1A1A2E"/>
          <w:sz w:val="21"/>
          <w:szCs w:val="21"/>
        </w:rPr>
        <w:t xml:space="preserve"> (2026, co-authored with Gerald Bierling and Kai Gray). His research and consulting have served organizations ranging from small businesses to multinational corporations and major professional associations. His client list includes Kaiser Permanente, Charles Schwab, BASF, Nestle, Fidelity, Warner Brothers, ESPN, Qualcomm, RE/MAX, Eli Lilly, NASA, the U.S. Army, and the Million Dollar Round Table. His insights have been featured in the Wall Street Journal, The Economist, Fortune, Money, Fast Company, Forbes, CNN International, Good Morning America, and the BBC.</w:t>
      </w:r>
    </w:p>
    <w:p>
      <w:pPr>
        <w:spacing w:after="160" w:line="276"/>
      </w:pPr>
      <w:r>
        <w:rPr>
          <w:b w:val="false"/>
          <w:bCs w:val="false"/>
          <w:i w:val="false"/>
          <w:iCs w:val="false"/>
          <w:color w:val="1A1A2E"/>
          <w:sz w:val="21"/>
          <w:szCs w:val="21"/>
        </w:rPr>
        <w:t xml:space="preserve">For financial-services audiences, Cam brings unusual depth. </w:t>
      </w:r>
      <w:r>
        <w:rPr>
          <w:b w:val="false"/>
          <w:bCs w:val="false"/>
          <w:i/>
          <w:iCs/>
          <w:color w:val="1A1A2E"/>
          <w:sz w:val="21"/>
          <w:szCs w:val="21"/>
        </w:rPr>
        <w:t xml:space="preserve">The Gen-Savvy Financial Professional</w:t>
      </w:r>
      <w:r>
        <w:rPr>
          <w:b w:val="false"/>
          <w:bCs w:val="false"/>
          <w:i w:val="false"/>
          <w:iCs w:val="false"/>
          <w:color w:val="1A1A2E"/>
          <w:sz w:val="21"/>
          <w:szCs w:val="21"/>
        </w:rPr>
        <w:t xml:space="preserve"> focuses on how different generations make trust, buying, and relationship decisions — especially as advisors work to retain Boomer clients, connect with Gen X, Millennial, and Gen Z clients, and prepare for the largest wealth transfer in history. His materials emphasize a core idea: older clients often value history, tenure, name recognition, and proven quality, while younger clients want to know how decisions affect their lives, their future, and their individuality.</w:t>
      </w:r>
    </w:p>
    <w:p>
      <w:pPr>
        <w:spacing w:after="160" w:line="276"/>
      </w:pPr>
      <w:r>
        <w:rPr>
          <w:b w:val="false"/>
          <w:bCs w:val="false"/>
          <w:i w:val="false"/>
          <w:iCs w:val="false"/>
          <w:color w:val="1A1A2E"/>
          <w:sz w:val="21"/>
          <w:szCs w:val="21"/>
        </w:rPr>
        <w:t xml:space="preserve">Cam is also Co-Founder of PurposeNext and the </w:t>
      </w:r>
      <w:r>
        <w:rPr>
          <w:b w:val="false"/>
          <w:bCs w:val="false"/>
          <w:i/>
          <w:iCs/>
          <w:color w:val="1A1A2E"/>
          <w:sz w:val="21"/>
          <w:szCs w:val="21"/>
        </w:rPr>
        <w:t xml:space="preserve">PHASE Into Retirement™</w:t>
      </w:r>
      <w:r>
        <w:rPr>
          <w:b w:val="false"/>
          <w:bCs w:val="false"/>
          <w:i w:val="false"/>
          <w:iCs w:val="false"/>
          <w:color w:val="1A1A2E"/>
          <w:sz w:val="21"/>
          <w:szCs w:val="21"/>
        </w:rPr>
        <w:t xml:space="preserve"> framework, a research-informed system that helps individuals, advisors, HR leaders, and organizations address the non-financial side of retirement readiness. PHASE focuses on five dimensions — Purpose, Health, Activities, Social Life, and Everyday Life — and helps professionals bridge the gap between financial readiness and life readiness.</w:t>
      </w:r>
    </w:p>
    <w:p>
      <w:pPr>
        <w:spacing w:after="160" w:line="276"/>
      </w:pPr>
      <w:r>
        <w:rPr>
          <w:b w:val="false"/>
          <w:bCs w:val="false"/>
          <w:i w:val="false"/>
          <w:iCs w:val="false"/>
          <w:color w:val="1A1A2E"/>
          <w:sz w:val="21"/>
          <w:szCs w:val="21"/>
        </w:rPr>
        <w:t xml:space="preserve">Cam hosts </w:t>
      </w:r>
      <w:r>
        <w:rPr>
          <w:b w:val="false"/>
          <w:bCs w:val="false"/>
          <w:i/>
          <w:iCs/>
          <w:color w:val="1A1A2E"/>
          <w:sz w:val="21"/>
          <w:szCs w:val="21"/>
        </w:rPr>
        <w:t xml:space="preserve">What's Working with Cam Marston</w:t>
      </w:r>
      <w:r>
        <w:rPr>
          <w:b w:val="false"/>
          <w:bCs w:val="false"/>
          <w:i w:val="false"/>
          <w:iCs w:val="false"/>
          <w:color w:val="1A1A2E"/>
          <w:sz w:val="21"/>
          <w:szCs w:val="21"/>
        </w:rPr>
        <w:t xml:space="preserve">, a 402-episode podcast on the trends shaping today's workforce and marketplace, and produces </w:t>
      </w:r>
      <w:r>
        <w:rPr>
          <w:b w:val="false"/>
          <w:bCs w:val="false"/>
          <w:i/>
          <w:iCs/>
          <w:color w:val="1A1A2E"/>
          <w:sz w:val="21"/>
          <w:szCs w:val="21"/>
        </w:rPr>
        <w:t xml:space="preserve">Keepin' It Real</w:t>
      </w:r>
      <w:r>
        <w:rPr>
          <w:b w:val="false"/>
          <w:bCs w:val="false"/>
          <w:i w:val="false"/>
          <w:iCs w:val="false"/>
          <w:color w:val="1A1A2E"/>
          <w:sz w:val="21"/>
          <w:szCs w:val="21"/>
        </w:rPr>
        <w:t xml:space="preserve">, a weekly commentary on Alabama Public Radio. On stage, Cam is informative, funny, plainspoken, and highly practical. He brings concrete research, real business stories, humor, and audience-specific takeaways that executives and meeting planners can trust to engage a room and send people home with usable ideas.</w:t>
      </w:r>
    </w:p>
    <w:p>
      <w:pPr>
        <w:pBdr>
          <w:top w:val="single" w:color="C8A96E" w:sz="6" w:space="8"/>
        </w:pBdr>
        <w:spacing w:after="0" w:before="200"/>
      </w:pPr>
    </w:p>
    <w:p>
      <w:pPr>
        <w:spacing w:after="40" w:before="160"/>
      </w:pPr>
      <w:r>
        <w:rPr>
          <w:b/>
          <w:bCs/>
          <w:color w:val="C8A96E"/>
          <w:spacing w:val="20"/>
          <w:sz w:val="18"/>
          <w:szCs w:val="18"/>
        </w:rPr>
        <w:t xml:space="preserve">ONE-LINE POSITIONING</w:t>
      </w:r>
    </w:p>
    <w:p>
      <w:pPr>
        <w:spacing w:after="300"/>
      </w:pPr>
      <w:r>
        <w:rPr>
          <w:i/>
          <w:iCs/>
          <w:color w:val="022844"/>
          <w:sz w:val="22"/>
          <w:szCs w:val="22"/>
        </w:rPr>
        <w:t xml:space="preserve">Cam Marston helps leaders, meeting planners, and financial-services audiences understand how generational change affects communication, leadership, client expectations, and retirement readiness.</w:t>
      </w:r>
    </w:p>
    <w:p>
      <w:pPr>
        <w:pBdr>
          <w:top w:val="single" w:color="DDD8D0" w:sz="4" w:space="8"/>
        </w:pBdr>
        <w:spacing w:after="20" w:before="200"/>
        <w:jc w:val="center"/>
      </w:pPr>
      <w:r>
        <w:rPr>
          <w:color w:val="4A5568"/>
          <w:sz w:val="18"/>
          <w:szCs w:val="18"/>
        </w:rPr>
        <w:t xml:space="preserve">For more information contact</w:t>
      </w:r>
    </w:p>
    <w:p>
      <w:pPr>
        <w:spacing w:after="20"/>
        <w:jc w:val="center"/>
      </w:pPr>
      <w:r>
        <w:rPr>
          <w:b/>
          <w:bCs/>
          <w:color w:val="022844"/>
          <w:sz w:val="19"/>
          <w:szCs w:val="19"/>
        </w:rPr>
        <w:t xml:space="preserve">HELEN BRODER — Business Manager</w:t>
      </w:r>
    </w:p>
    <w:p>
      <w:pPr>
        <w:jc w:val="center"/>
      </w:pPr>
      <w:r>
        <w:rPr>
          <w:color w:val="4A5568"/>
          <w:sz w:val="18"/>
          <w:szCs w:val="18"/>
        </w:rPr>
        <w:t xml:space="preserve">Helen@CamMarston.com  |  703.757.1204  |  www.CamMarston.com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2026-07-12T16:36:37.567Z</dcterms:created>
  <dcterms:modified xsi:type="dcterms:W3CDTF">2026-07-12T16:36:37.579Z</dcterms:modified>
</cp:coreProperties>
</file>

<file path=docProps/custom.xml><?xml version="1.0" encoding="utf-8"?>
<Properties xmlns="http://schemas.openxmlformats.org/officeDocument/2006/custom-properties" xmlns:vt="http://schemas.openxmlformats.org/officeDocument/2006/docPropsVTypes"/>
</file>